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8A36" w14:textId="4B2977DB" w:rsidR="00C63B3B" w:rsidRDefault="00ED4D42" w:rsidP="00C63B3B">
      <w:pPr>
        <w:shd w:val="clear" w:color="auto" w:fill="FFFFFF"/>
        <w:spacing w:line="235" w:lineRule="atLeast"/>
        <w:rPr>
          <w:rFonts w:ascii="Calibri" w:eastAsia="Times New Roman" w:hAnsi="Calibri" w:cs="Calibri"/>
          <w:color w:val="222222"/>
          <w:sz w:val="24"/>
          <w:szCs w:val="24"/>
        </w:rPr>
      </w:pPr>
      <w:r>
        <w:rPr>
          <w:noProof/>
          <w14:ligatures w14:val="standardContextual"/>
        </w:rPr>
        <w:drawing>
          <wp:anchor distT="0" distB="0" distL="114300" distR="114300" simplePos="0" relativeHeight="251658240" behindDoc="0" locked="0" layoutInCell="1" allowOverlap="1" wp14:anchorId="0C565082" wp14:editId="0D7C647F">
            <wp:simplePos x="0" y="0"/>
            <wp:positionH relativeFrom="column">
              <wp:posOffset>-76200</wp:posOffset>
            </wp:positionH>
            <wp:positionV relativeFrom="paragraph">
              <wp:posOffset>0</wp:posOffset>
            </wp:positionV>
            <wp:extent cx="1798955" cy="1533525"/>
            <wp:effectExtent l="0" t="0" r="0" b="9525"/>
            <wp:wrapSquare wrapText="bothSides"/>
            <wp:docPr id="1293021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21162" name="Picture 12930211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8955" cy="153352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t>Legislative</w:t>
      </w:r>
      <w:r w:rsidR="00C63B3B">
        <w:rPr>
          <w:rFonts w:ascii="Calibri" w:eastAsia="Times New Roman" w:hAnsi="Calibri" w:cs="Calibri"/>
          <w:color w:val="222222"/>
          <w:sz w:val="24"/>
          <w:szCs w:val="24"/>
        </w:rPr>
        <w:t xml:space="preserve"> Brief</w:t>
      </w:r>
      <w:r>
        <w:rPr>
          <w:rFonts w:ascii="Calibri" w:eastAsia="Times New Roman" w:hAnsi="Calibri" w:cs="Calibri"/>
          <w:color w:val="222222"/>
          <w:sz w:val="24"/>
          <w:szCs w:val="24"/>
        </w:rPr>
        <w:t xml:space="preserve">ing </w:t>
      </w:r>
      <w:r w:rsidR="005A65D4">
        <w:rPr>
          <w:rFonts w:ascii="Calibri" w:eastAsia="Times New Roman" w:hAnsi="Calibri" w:cs="Calibri"/>
          <w:color w:val="222222"/>
          <w:sz w:val="24"/>
          <w:szCs w:val="24"/>
        </w:rPr>
        <w:t>01/26/2026</w:t>
      </w:r>
    </w:p>
    <w:p w14:paraId="5E4E9740" w14:textId="162B0620" w:rsidR="00C63B3B" w:rsidRDefault="00C63B3B" w:rsidP="00C63B3B">
      <w:pPr>
        <w:shd w:val="clear" w:color="auto" w:fill="FFFFFF"/>
        <w:spacing w:line="235" w:lineRule="atLeast"/>
        <w:rPr>
          <w:rFonts w:ascii="Calibri" w:eastAsia="Times New Roman" w:hAnsi="Calibri" w:cs="Calibri"/>
          <w:color w:val="222222"/>
          <w:sz w:val="24"/>
          <w:szCs w:val="24"/>
        </w:rPr>
      </w:pPr>
      <w:r>
        <w:rPr>
          <w:rFonts w:ascii="Calibri" w:eastAsia="Times New Roman" w:hAnsi="Calibri" w:cs="Calibri"/>
          <w:color w:val="222222"/>
          <w:sz w:val="24"/>
          <w:szCs w:val="24"/>
        </w:rPr>
        <w:t>The 202</w:t>
      </w:r>
      <w:r w:rsidR="005A65D4">
        <w:rPr>
          <w:rFonts w:ascii="Calibri" w:eastAsia="Times New Roman" w:hAnsi="Calibri" w:cs="Calibri"/>
          <w:color w:val="222222"/>
          <w:sz w:val="24"/>
          <w:szCs w:val="24"/>
        </w:rPr>
        <w:t>6</w:t>
      </w:r>
      <w:r>
        <w:rPr>
          <w:rFonts w:ascii="Calibri" w:eastAsia="Times New Roman" w:hAnsi="Calibri" w:cs="Calibri"/>
          <w:color w:val="222222"/>
          <w:sz w:val="24"/>
          <w:szCs w:val="24"/>
        </w:rPr>
        <w:t xml:space="preserve"> New Mexico Legislative Session is under way and will last for </w:t>
      </w:r>
      <w:r w:rsidR="005A65D4">
        <w:rPr>
          <w:rFonts w:ascii="Calibri" w:eastAsia="Times New Roman" w:hAnsi="Calibri" w:cs="Calibri"/>
          <w:color w:val="222222"/>
          <w:sz w:val="24"/>
          <w:szCs w:val="24"/>
        </w:rPr>
        <w:t>30</w:t>
      </w:r>
      <w:r>
        <w:rPr>
          <w:rFonts w:ascii="Calibri" w:eastAsia="Times New Roman" w:hAnsi="Calibri" w:cs="Calibri"/>
          <w:color w:val="222222"/>
          <w:sz w:val="24"/>
          <w:szCs w:val="24"/>
        </w:rPr>
        <w:t xml:space="preserve"> days. I am your lobbyist for </w:t>
      </w:r>
      <w:proofErr w:type="gramStart"/>
      <w:r>
        <w:rPr>
          <w:rFonts w:ascii="Calibri" w:eastAsia="Times New Roman" w:hAnsi="Calibri" w:cs="Calibri"/>
          <w:color w:val="222222"/>
          <w:sz w:val="24"/>
          <w:szCs w:val="24"/>
        </w:rPr>
        <w:t>NMUCA</w:t>
      </w:r>
      <w:proofErr w:type="gramEnd"/>
      <w:r>
        <w:rPr>
          <w:rFonts w:ascii="Calibri" w:eastAsia="Times New Roman" w:hAnsi="Calibri" w:cs="Calibri"/>
          <w:color w:val="222222"/>
          <w:sz w:val="24"/>
          <w:szCs w:val="24"/>
        </w:rPr>
        <w:t xml:space="preserve"> and I appreciate input from members. </w:t>
      </w:r>
      <w:r w:rsidR="00042F26">
        <w:rPr>
          <w:rFonts w:ascii="Calibri" w:eastAsia="Times New Roman" w:hAnsi="Calibri" w:cs="Calibri"/>
          <w:color w:val="222222"/>
          <w:sz w:val="24"/>
          <w:szCs w:val="24"/>
        </w:rPr>
        <w:t>If you</w:t>
      </w:r>
      <w:r>
        <w:rPr>
          <w:rFonts w:ascii="Calibri" w:eastAsia="Times New Roman" w:hAnsi="Calibri" w:cs="Calibri"/>
          <w:color w:val="222222"/>
          <w:sz w:val="24"/>
          <w:szCs w:val="24"/>
        </w:rPr>
        <w:t xml:space="preserve"> see something that I should be aware of, please let me know. Each week, I’ll send you a briefing of the legislative proceedings and updates on how legislation is moving, or not, through the legislature.</w:t>
      </w:r>
    </w:p>
    <w:p w14:paraId="04577B90" w14:textId="3398DBB5" w:rsidR="00C63B3B" w:rsidRDefault="00C63B3B" w:rsidP="00C63B3B">
      <w:pPr>
        <w:shd w:val="clear" w:color="auto" w:fill="FFFFFF"/>
        <w:spacing w:line="235" w:lineRule="atLeast"/>
        <w:rPr>
          <w:rFonts w:ascii="Calibri" w:eastAsia="Times New Roman" w:hAnsi="Calibri" w:cs="Calibri"/>
          <w:color w:val="222222"/>
          <w:sz w:val="24"/>
          <w:szCs w:val="24"/>
        </w:rPr>
      </w:pPr>
    </w:p>
    <w:p w14:paraId="67D0404E" w14:textId="140140EB" w:rsidR="00C63B3B" w:rsidRDefault="00C63B3B" w:rsidP="00C63B3B">
      <w:pPr>
        <w:shd w:val="clear" w:color="auto" w:fill="FFFFFF"/>
        <w:spacing w:line="235" w:lineRule="atLeast"/>
        <w:rPr>
          <w:rFonts w:ascii="Calibri" w:eastAsia="Times New Roman" w:hAnsi="Calibri" w:cs="Calibri"/>
          <w:color w:val="222222"/>
          <w:sz w:val="24"/>
          <w:szCs w:val="24"/>
        </w:rPr>
      </w:pPr>
      <w:r>
        <w:rPr>
          <w:rFonts w:ascii="Calibri" w:eastAsia="Times New Roman" w:hAnsi="Calibri" w:cs="Calibri"/>
          <w:color w:val="222222"/>
          <w:sz w:val="24"/>
          <w:szCs w:val="24"/>
        </w:rPr>
        <w:t xml:space="preserve">Here are the dates you need to know: </w:t>
      </w:r>
    </w:p>
    <w:p w14:paraId="75A961F7" w14:textId="31F6A807" w:rsidR="00C63B3B" w:rsidRDefault="00C63B3B" w:rsidP="00C63B3B">
      <w:pPr>
        <w:shd w:val="clear" w:color="auto" w:fill="FFFFFF"/>
        <w:spacing w:line="235" w:lineRule="atLeast"/>
      </w:pPr>
      <w:r>
        <w:t xml:space="preserve">January </w:t>
      </w:r>
      <w:r w:rsidR="00E02BF4">
        <w:t>2</w:t>
      </w:r>
      <w:r w:rsidR="005A65D4">
        <w:t>0</w:t>
      </w:r>
      <w:r>
        <w:t xml:space="preserve"> </w:t>
      </w:r>
      <w:r w:rsidR="00E02BF4">
        <w:t>Opening Day</w:t>
      </w:r>
      <w:r>
        <w:t xml:space="preserve"> (noon) </w:t>
      </w:r>
    </w:p>
    <w:p w14:paraId="37D7D205" w14:textId="5D01E350" w:rsidR="00C63B3B" w:rsidRDefault="00E02BF4" w:rsidP="00C63B3B">
      <w:pPr>
        <w:shd w:val="clear" w:color="auto" w:fill="FFFFFF"/>
        <w:spacing w:line="235" w:lineRule="atLeast"/>
      </w:pPr>
      <w:r>
        <w:t xml:space="preserve">February </w:t>
      </w:r>
      <w:r w:rsidR="005A65D4">
        <w:t>4</w:t>
      </w:r>
      <w:r w:rsidR="00C63B3B">
        <w:t xml:space="preserve"> Deadline for introduction </w:t>
      </w:r>
    </w:p>
    <w:p w14:paraId="4CF79BFC" w14:textId="5EBB6EA3" w:rsidR="00C63B3B" w:rsidRDefault="005A65D4" w:rsidP="00C63B3B">
      <w:pPr>
        <w:shd w:val="clear" w:color="auto" w:fill="FFFFFF"/>
        <w:spacing w:line="235" w:lineRule="atLeast"/>
      </w:pPr>
      <w:r>
        <w:t>February 19</w:t>
      </w:r>
      <w:r w:rsidR="00C63B3B">
        <w:t xml:space="preserve"> Session ends (noon) </w:t>
      </w:r>
    </w:p>
    <w:p w14:paraId="5F6DF19A" w14:textId="5F179CAD" w:rsidR="00C63B3B" w:rsidRDefault="005A65D4" w:rsidP="00C63B3B">
      <w:pPr>
        <w:shd w:val="clear" w:color="auto" w:fill="FFFFFF"/>
        <w:spacing w:line="235" w:lineRule="atLeast"/>
      </w:pPr>
      <w:r>
        <w:t>March</w:t>
      </w:r>
      <w:r w:rsidR="00E02BF4">
        <w:t xml:space="preserve"> 11</w:t>
      </w:r>
      <w:r w:rsidR="00C63B3B">
        <w:t xml:space="preserve"> Legislation not acted upon by governor is pocket vetoed </w:t>
      </w:r>
    </w:p>
    <w:p w14:paraId="1A35A207" w14:textId="1E963995" w:rsidR="00C63B3B" w:rsidRDefault="005A65D4" w:rsidP="00C63B3B">
      <w:pPr>
        <w:shd w:val="clear" w:color="auto" w:fill="FFFFFF"/>
        <w:spacing w:line="235" w:lineRule="atLeast"/>
        <w:rPr>
          <w:rFonts w:ascii="Calibri" w:eastAsia="Times New Roman" w:hAnsi="Calibri" w:cs="Calibri"/>
          <w:color w:val="222222"/>
          <w:sz w:val="24"/>
          <w:szCs w:val="24"/>
        </w:rPr>
      </w:pPr>
      <w:r>
        <w:t>May</w:t>
      </w:r>
      <w:r w:rsidR="00E02BF4">
        <w:t xml:space="preserve"> 20</w:t>
      </w:r>
      <w:r w:rsidR="00C63B3B">
        <w:t xml:space="preserve"> Effective date of legislation not a general appropriation bill or a bill carrying an emergency clause or other specified date</w:t>
      </w:r>
      <w:r w:rsidR="00C63B3B">
        <w:rPr>
          <w:rFonts w:ascii="Calibri" w:eastAsia="Times New Roman" w:hAnsi="Calibri" w:cs="Calibri"/>
          <w:color w:val="222222"/>
          <w:sz w:val="24"/>
          <w:szCs w:val="24"/>
        </w:rPr>
        <w:t xml:space="preserve"> </w:t>
      </w:r>
    </w:p>
    <w:p w14:paraId="16772036" w14:textId="77777777" w:rsidR="00C63B3B" w:rsidRPr="006D5181" w:rsidRDefault="00C63B3B" w:rsidP="00C63B3B">
      <w:pPr>
        <w:shd w:val="clear" w:color="auto" w:fill="FFFFFF"/>
        <w:spacing w:line="235" w:lineRule="atLeast"/>
        <w:rPr>
          <w:rFonts w:ascii="Calibri" w:eastAsia="Times New Roman" w:hAnsi="Calibri" w:cs="Calibri"/>
          <w:color w:val="222222"/>
        </w:rPr>
      </w:pPr>
    </w:p>
    <w:p w14:paraId="02436B4E" w14:textId="345618A0" w:rsidR="00D0092D" w:rsidRDefault="00C63B3B" w:rsidP="00ED4D42">
      <w:pPr>
        <w:shd w:val="clear" w:color="auto" w:fill="FFFFFF"/>
        <w:spacing w:line="235" w:lineRule="atLeast"/>
        <w:jc w:val="center"/>
        <w:rPr>
          <w:rFonts w:ascii="Calibri" w:eastAsia="Times New Roman" w:hAnsi="Calibri" w:cs="Calibri"/>
          <w:color w:val="222222"/>
          <w:sz w:val="40"/>
          <w:szCs w:val="40"/>
        </w:rPr>
      </w:pPr>
      <w:hyperlink r:id="rId6" w:tgtFrame="_blank" w:history="1">
        <w:r w:rsidRPr="00ED4D42">
          <w:rPr>
            <w:rFonts w:ascii="Calibri" w:eastAsia="Times New Roman" w:hAnsi="Calibri" w:cs="Calibri"/>
            <w:color w:val="1155CC"/>
            <w:sz w:val="40"/>
            <w:szCs w:val="40"/>
            <w:u w:val="single"/>
          </w:rPr>
          <w:t>CLICK HE</w:t>
        </w:r>
        <w:r w:rsidRPr="00ED4D42">
          <w:rPr>
            <w:rFonts w:ascii="Calibri" w:eastAsia="Times New Roman" w:hAnsi="Calibri" w:cs="Calibri"/>
            <w:color w:val="1155CC"/>
            <w:sz w:val="40"/>
            <w:szCs w:val="40"/>
            <w:u w:val="single"/>
          </w:rPr>
          <w:t>R</w:t>
        </w:r>
        <w:r w:rsidRPr="00ED4D42">
          <w:rPr>
            <w:rFonts w:ascii="Calibri" w:eastAsia="Times New Roman" w:hAnsi="Calibri" w:cs="Calibri"/>
            <w:color w:val="1155CC"/>
            <w:sz w:val="40"/>
            <w:szCs w:val="40"/>
            <w:u w:val="single"/>
          </w:rPr>
          <w:t>E</w:t>
        </w:r>
      </w:hyperlink>
      <w:r w:rsidRPr="00ED4D42">
        <w:rPr>
          <w:rFonts w:ascii="Calibri" w:eastAsia="Times New Roman" w:hAnsi="Calibri" w:cs="Calibri"/>
          <w:color w:val="222222"/>
          <w:sz w:val="40"/>
          <w:szCs w:val="40"/>
        </w:rPr>
        <w:t> to view the NMUCA Bill Locator</w:t>
      </w:r>
      <w:r w:rsidR="00D0092D">
        <w:rPr>
          <w:rFonts w:ascii="Calibri" w:eastAsia="Times New Roman" w:hAnsi="Calibri" w:cs="Calibri"/>
          <w:color w:val="222222"/>
          <w:sz w:val="40"/>
          <w:szCs w:val="40"/>
        </w:rPr>
        <w:t>*</w:t>
      </w:r>
    </w:p>
    <w:p w14:paraId="75BEB62D" w14:textId="12B67CDD" w:rsidR="00D0092D" w:rsidRPr="00D0092D" w:rsidRDefault="00D0092D" w:rsidP="00ED4D42">
      <w:pPr>
        <w:shd w:val="clear" w:color="auto" w:fill="FFFFFF"/>
        <w:spacing w:line="235" w:lineRule="atLeast"/>
        <w:jc w:val="center"/>
        <w:rPr>
          <w:rFonts w:ascii="Calibri" w:eastAsia="Times New Roman" w:hAnsi="Calibri" w:cs="Calibri"/>
          <w:i/>
          <w:iCs/>
          <w:color w:val="222222"/>
          <w:sz w:val="20"/>
          <w:szCs w:val="20"/>
        </w:rPr>
      </w:pPr>
      <w:r w:rsidRPr="00D0092D">
        <w:rPr>
          <w:rFonts w:ascii="Calibri" w:eastAsia="Times New Roman" w:hAnsi="Calibri" w:cs="Calibri"/>
          <w:i/>
          <w:iCs/>
          <w:color w:val="222222"/>
          <w:sz w:val="20"/>
          <w:szCs w:val="20"/>
        </w:rPr>
        <w:t xml:space="preserve">*Please note that, for some odd reason of which I cannot identify, bills are being randomly added to the NMUCA locator that we have no interest in. I update the locator daily and make corrections to this digital intrusion. </w:t>
      </w:r>
    </w:p>
    <w:p w14:paraId="47C77C2C" w14:textId="77777777" w:rsidR="00A52A97" w:rsidRDefault="008455B8" w:rsidP="00A52A97">
      <w:pPr>
        <w:shd w:val="clear" w:color="auto" w:fill="FFFFFF"/>
        <w:spacing w:line="235" w:lineRule="atLeast"/>
        <w:jc w:val="center"/>
        <w:rPr>
          <w:rFonts w:ascii="Calibri" w:eastAsia="Times New Roman" w:hAnsi="Calibri" w:cs="Calibri"/>
          <w:color w:val="222222"/>
          <w:sz w:val="24"/>
          <w:szCs w:val="24"/>
        </w:rPr>
      </w:pPr>
      <w:r w:rsidRPr="008455B8">
        <w:rPr>
          <w:rFonts w:ascii="Calibri" w:eastAsia="Times New Roman" w:hAnsi="Calibri" w:cs="Calibri"/>
          <w:color w:val="222222"/>
          <w:sz w:val="24"/>
          <w:szCs w:val="24"/>
        </w:rPr>
        <w:t>(Tracked bills do not indicate opposition or support. Some bills are added for future analysis and maybe deleted if not germane to our industry or business interests.)</w:t>
      </w:r>
    </w:p>
    <w:p w14:paraId="7B3A2D4B" w14:textId="77777777" w:rsidR="00A52A97" w:rsidRDefault="00A52A97" w:rsidP="00A52A97">
      <w:pPr>
        <w:shd w:val="clear" w:color="auto" w:fill="FFFFFF"/>
        <w:spacing w:line="235" w:lineRule="atLeast"/>
        <w:jc w:val="center"/>
        <w:rPr>
          <w:rFonts w:ascii="Calibri" w:eastAsia="Times New Roman" w:hAnsi="Calibri" w:cs="Calibri"/>
          <w:color w:val="222222"/>
          <w:sz w:val="24"/>
          <w:szCs w:val="24"/>
        </w:rPr>
      </w:pPr>
    </w:p>
    <w:p w14:paraId="7E38C5C4" w14:textId="4AF384CB" w:rsidR="00C63B3B" w:rsidRPr="00A52A97" w:rsidRDefault="00817EC0" w:rsidP="00A52A97">
      <w:pPr>
        <w:shd w:val="clear" w:color="auto" w:fill="FFFFFF"/>
        <w:spacing w:line="235" w:lineRule="atLeast"/>
        <w:rPr>
          <w:rFonts w:ascii="Calibri" w:eastAsia="Times New Roman" w:hAnsi="Calibri" w:cs="Calibri"/>
          <w:color w:val="222222"/>
          <w:sz w:val="24"/>
          <w:szCs w:val="24"/>
        </w:rPr>
      </w:pPr>
      <w:r w:rsidRPr="00126AFC">
        <w:rPr>
          <w:sz w:val="24"/>
          <w:szCs w:val="24"/>
        </w:rPr>
        <w:t xml:space="preserve"> </w:t>
      </w:r>
      <w:r w:rsidR="005A65D4" w:rsidRPr="00A52A97">
        <w:rPr>
          <w:b/>
          <w:bCs/>
          <w:sz w:val="24"/>
          <w:szCs w:val="24"/>
        </w:rPr>
        <w:t xml:space="preserve">NMUCA also has two issues outside of the legislature. Albuquerque Public Schools </w:t>
      </w:r>
      <w:proofErr w:type="gramStart"/>
      <w:r w:rsidR="005A65D4" w:rsidRPr="00A52A97">
        <w:rPr>
          <w:b/>
          <w:bCs/>
          <w:sz w:val="24"/>
          <w:szCs w:val="24"/>
        </w:rPr>
        <w:t>is</w:t>
      </w:r>
      <w:proofErr w:type="gramEnd"/>
      <w:r w:rsidR="005A65D4" w:rsidRPr="00A52A97">
        <w:rPr>
          <w:b/>
          <w:bCs/>
          <w:sz w:val="24"/>
          <w:szCs w:val="24"/>
        </w:rPr>
        <w:t xml:space="preserve"> considering using Public Labor Agreements for future projects, and</w:t>
      </w:r>
      <w:r w:rsidR="005A65D4" w:rsidRPr="00A52A97">
        <w:rPr>
          <w:b/>
          <w:bCs/>
          <w:sz w:val="24"/>
          <w:szCs w:val="24"/>
        </w:rPr>
        <w:t xml:space="preserve"> the City of Albuquerque is in the process of updating its Fugitive Dust Control Ordinance.</w:t>
      </w:r>
      <w:r w:rsidR="005A65D4" w:rsidRPr="00A52A97">
        <w:rPr>
          <w:b/>
          <w:bCs/>
          <w:sz w:val="24"/>
          <w:szCs w:val="24"/>
        </w:rPr>
        <w:t xml:space="preserve"> </w:t>
      </w:r>
    </w:p>
    <w:p w14:paraId="68684052" w14:textId="77777777" w:rsidR="001F3AF9" w:rsidRDefault="001F3AF9" w:rsidP="00C63B3B">
      <w:pPr>
        <w:shd w:val="clear" w:color="auto" w:fill="FFFFFF"/>
        <w:spacing w:line="235" w:lineRule="atLeast"/>
      </w:pPr>
    </w:p>
    <w:p w14:paraId="6421F4A7" w14:textId="75C4E5B7" w:rsidR="001F3AF9" w:rsidRPr="00126AFC" w:rsidRDefault="001F3AF9" w:rsidP="00C63B3B">
      <w:pPr>
        <w:shd w:val="clear" w:color="auto" w:fill="FFFFFF"/>
        <w:spacing w:line="235" w:lineRule="atLeast"/>
        <w:rPr>
          <w:b/>
          <w:bCs/>
          <w:sz w:val="28"/>
          <w:szCs w:val="28"/>
        </w:rPr>
      </w:pPr>
      <w:r w:rsidRPr="00126AFC">
        <w:rPr>
          <w:b/>
          <w:bCs/>
          <w:sz w:val="28"/>
          <w:szCs w:val="28"/>
        </w:rPr>
        <w:t xml:space="preserve">Concerns over the use of PLAs at APS: </w:t>
      </w:r>
    </w:p>
    <w:p w14:paraId="2482029F" w14:textId="4439B798" w:rsidR="001F3AF9" w:rsidRDefault="001F3AF9" w:rsidP="001F3AF9">
      <w:pPr>
        <w:pStyle w:val="ListParagraph"/>
        <w:numPr>
          <w:ilvl w:val="0"/>
          <w:numId w:val="1"/>
        </w:numPr>
        <w:shd w:val="clear" w:color="auto" w:fill="FFFFFF"/>
        <w:spacing w:line="235" w:lineRule="atLeast"/>
      </w:pPr>
      <w:r>
        <w:t xml:space="preserve">With less than ten percent of construction contractors in NM being unionized, requiring the use of PLAs does not reflect a community voice excluding </w:t>
      </w:r>
      <w:proofErr w:type="gramStart"/>
      <w:r>
        <w:t>the majority of</w:t>
      </w:r>
      <w:proofErr w:type="gramEnd"/>
      <w:r>
        <w:t xml:space="preserve"> locally established firms that employ thousand of New Mexicans. </w:t>
      </w:r>
    </w:p>
    <w:p w14:paraId="4FFEA603" w14:textId="77777777" w:rsidR="001F3AF9" w:rsidRDefault="001F3AF9" w:rsidP="001F3AF9">
      <w:pPr>
        <w:pStyle w:val="ListParagraph"/>
        <w:shd w:val="clear" w:color="auto" w:fill="FFFFFF"/>
        <w:spacing w:line="235" w:lineRule="atLeast"/>
      </w:pPr>
    </w:p>
    <w:p w14:paraId="3D57DE77" w14:textId="6D68A9A4" w:rsidR="001F3AF9" w:rsidRDefault="001F3AF9" w:rsidP="001F3AF9">
      <w:pPr>
        <w:pStyle w:val="ListParagraph"/>
        <w:numPr>
          <w:ilvl w:val="0"/>
          <w:numId w:val="1"/>
        </w:numPr>
        <w:shd w:val="clear" w:color="auto" w:fill="FFFFFF"/>
        <w:spacing w:line="235" w:lineRule="atLeast"/>
      </w:pPr>
      <w:r>
        <w:t>The</w:t>
      </w:r>
      <w:r w:rsidRPr="00E369DD">
        <w:t xml:space="preserve"> assertion</w:t>
      </w:r>
      <w:r>
        <w:t xml:space="preserve"> by APS</w:t>
      </w:r>
      <w:r w:rsidRPr="00E369DD">
        <w:t xml:space="preserve"> of “educational equity” is undermined when local construction workers</w:t>
      </w:r>
      <w:r>
        <w:t>, m</w:t>
      </w:r>
      <w:r w:rsidRPr="00E369DD">
        <w:t>any of whom still live in the neighborhoods where they grew up and attended school</w:t>
      </w:r>
      <w:r>
        <w:t xml:space="preserve">, </w:t>
      </w:r>
      <w:r w:rsidRPr="00E369DD">
        <w:t xml:space="preserve">are effectively barred from working on public projects at the very institutions where they received their K–12 education. Excluding these workers does </w:t>
      </w:r>
      <w:r w:rsidRPr="00E369DD">
        <w:lastRenderedPageBreak/>
        <w:t>not promote equity; it denies them opportunity.</w:t>
      </w:r>
      <w:r>
        <w:t xml:space="preserve"> </w:t>
      </w:r>
      <w:proofErr w:type="gramStart"/>
      <w:r>
        <w:t>“Shared economic benefit” and “inclusive contracting” asserted by APS in the</w:t>
      </w:r>
      <w:proofErr w:type="gramEnd"/>
      <w:r>
        <w:t xml:space="preserve"> proposal is also compromised. </w:t>
      </w:r>
    </w:p>
    <w:p w14:paraId="2C4375A2" w14:textId="77777777" w:rsidR="001F3AF9" w:rsidRDefault="001F3AF9" w:rsidP="001F3AF9">
      <w:pPr>
        <w:pStyle w:val="ListParagraph"/>
      </w:pPr>
    </w:p>
    <w:p w14:paraId="584A0F8D" w14:textId="0F613B3C" w:rsidR="001F3AF9" w:rsidRPr="00126AFC" w:rsidRDefault="001F3AF9" w:rsidP="001F3AF9">
      <w:pPr>
        <w:shd w:val="clear" w:color="auto" w:fill="FFFFFF"/>
        <w:spacing w:line="235" w:lineRule="atLeast"/>
        <w:rPr>
          <w:b/>
          <w:bCs/>
          <w:sz w:val="28"/>
          <w:szCs w:val="28"/>
        </w:rPr>
      </w:pPr>
      <w:r w:rsidRPr="00126AFC">
        <w:rPr>
          <w:b/>
          <w:bCs/>
          <w:sz w:val="28"/>
          <w:szCs w:val="28"/>
        </w:rPr>
        <w:t xml:space="preserve">Concerns over the changes to the Fugitive Dust Control Ordinance: </w:t>
      </w:r>
    </w:p>
    <w:p w14:paraId="6CBE2222" w14:textId="20E23EC5" w:rsidR="001F3AF9" w:rsidRDefault="001F3AF9" w:rsidP="001F3AF9">
      <w:pPr>
        <w:pStyle w:val="ListParagraph"/>
        <w:numPr>
          <w:ilvl w:val="0"/>
          <w:numId w:val="3"/>
        </w:numPr>
        <w:shd w:val="clear" w:color="auto" w:fill="FFFFFF"/>
        <w:spacing w:line="235" w:lineRule="atLeast"/>
      </w:pPr>
      <w:r>
        <w:t xml:space="preserve">Requirement of reading and understanding the ordinances </w:t>
      </w:r>
      <w:proofErr w:type="gramStart"/>
      <w:r>
        <w:t>for</w:t>
      </w:r>
      <w:proofErr w:type="gramEnd"/>
      <w:r>
        <w:t xml:space="preserve"> the entire company rather than just those on or involved in the project. </w:t>
      </w:r>
    </w:p>
    <w:p w14:paraId="5DECC4FF" w14:textId="3D784CE4" w:rsidR="001F3AF9" w:rsidRDefault="001F3AF9" w:rsidP="001F3AF9">
      <w:pPr>
        <w:pStyle w:val="ListParagraph"/>
        <w:numPr>
          <w:ilvl w:val="0"/>
          <w:numId w:val="3"/>
        </w:numPr>
        <w:shd w:val="clear" w:color="auto" w:fill="FFFFFF"/>
        <w:spacing w:line="235" w:lineRule="atLeast"/>
      </w:pPr>
      <w:r>
        <w:t xml:space="preserve">We requested that a provision allows a designated permittee representative to be responsible for educating jobsite personnel. </w:t>
      </w:r>
    </w:p>
    <w:p w14:paraId="5B1D18F1" w14:textId="1584CFDB" w:rsidR="001F3AF9" w:rsidRDefault="001F3AF9" w:rsidP="001F3AF9">
      <w:pPr>
        <w:pStyle w:val="ListParagraph"/>
        <w:numPr>
          <w:ilvl w:val="0"/>
          <w:numId w:val="3"/>
        </w:numPr>
        <w:shd w:val="clear" w:color="auto" w:fill="FFFFFF"/>
        <w:spacing w:line="235" w:lineRule="atLeast"/>
      </w:pPr>
      <w:r>
        <w:t xml:space="preserve">Requirment of certification for the fugitive dust control course every year. </w:t>
      </w:r>
    </w:p>
    <w:p w14:paraId="1FEA9D62" w14:textId="22E4E25B" w:rsidR="001F3AF9" w:rsidRDefault="001F3AF9" w:rsidP="001F3AF9">
      <w:pPr>
        <w:pStyle w:val="ListParagraph"/>
        <w:numPr>
          <w:ilvl w:val="0"/>
          <w:numId w:val="3"/>
        </w:numPr>
        <w:shd w:val="clear" w:color="auto" w:fill="FFFFFF"/>
        <w:spacing w:line="235" w:lineRule="atLeast"/>
      </w:pPr>
      <w:r>
        <w:t xml:space="preserve">Required time for approval and gap if approval has not been </w:t>
      </w:r>
      <w:r w:rsidR="00126AFC">
        <w:t xml:space="preserve">granted by the city/county. </w:t>
      </w:r>
    </w:p>
    <w:p w14:paraId="50267185" w14:textId="15A487C8" w:rsidR="00126AFC" w:rsidRDefault="00126AFC" w:rsidP="001F3AF9">
      <w:pPr>
        <w:pStyle w:val="ListParagraph"/>
        <w:numPr>
          <w:ilvl w:val="0"/>
          <w:numId w:val="3"/>
        </w:numPr>
        <w:shd w:val="clear" w:color="auto" w:fill="FFFFFF"/>
        <w:spacing w:line="235" w:lineRule="atLeast"/>
      </w:pPr>
      <w:r>
        <w:t xml:space="preserve">We request a provision that would allow for the installation or placement of perishable material under controlled conditions during a high wind event where the ordinance would shut down operations unilaterally. </w:t>
      </w:r>
    </w:p>
    <w:p w14:paraId="0C3322F3" w14:textId="77777777" w:rsidR="001F3AF9" w:rsidRDefault="001F3AF9" w:rsidP="001F3AF9">
      <w:pPr>
        <w:shd w:val="clear" w:color="auto" w:fill="FFFFFF"/>
        <w:spacing w:line="235" w:lineRule="atLeast"/>
      </w:pPr>
    </w:p>
    <w:p w14:paraId="7BB313CB" w14:textId="77777777" w:rsidR="001F3AF9" w:rsidRDefault="001F3AF9" w:rsidP="001F3AF9">
      <w:pPr>
        <w:shd w:val="clear" w:color="auto" w:fill="FFFFFF"/>
        <w:spacing w:line="235" w:lineRule="atLeast"/>
      </w:pPr>
    </w:p>
    <w:p w14:paraId="6A71E8F1" w14:textId="10426996" w:rsidR="001F3AF9" w:rsidRPr="00126AFC" w:rsidRDefault="00126AFC" w:rsidP="001F3AF9">
      <w:pPr>
        <w:shd w:val="clear" w:color="auto" w:fill="FFFFFF"/>
        <w:spacing w:line="235" w:lineRule="atLeast"/>
        <w:rPr>
          <w:color w:val="0000FF"/>
        </w:rPr>
      </w:pPr>
      <w:hyperlink r:id="rId7" w:history="1">
        <w:r w:rsidRPr="00126AFC">
          <w:rPr>
            <w:rStyle w:val="Hyperlink"/>
            <w:color w:val="0000FF"/>
          </w:rPr>
          <w:t>HB 3 DOT Act of 2026</w:t>
        </w:r>
      </w:hyperlink>
    </w:p>
    <w:p w14:paraId="1441020E" w14:textId="2B614F90" w:rsidR="00126AFC" w:rsidRPr="00C025B6" w:rsidRDefault="00126AFC" w:rsidP="001F3AF9">
      <w:pPr>
        <w:shd w:val="clear" w:color="auto" w:fill="FFFFFF"/>
        <w:spacing w:line="235" w:lineRule="atLeast"/>
      </w:pPr>
      <w:r w:rsidRPr="00C025B6">
        <w:t xml:space="preserve">Tuesday, January 27, </w:t>
      </w:r>
      <w:proofErr w:type="gramStart"/>
      <w:r w:rsidRPr="00C025B6">
        <w:t>2026  -</w:t>
      </w:r>
      <w:proofErr w:type="gramEnd"/>
      <w:r w:rsidRPr="00C025B6">
        <w:t xml:space="preserve">  9:00 </w:t>
      </w:r>
      <w:proofErr w:type="gramStart"/>
      <w:r w:rsidRPr="00C025B6">
        <w:t>AM  -</w:t>
      </w:r>
      <w:proofErr w:type="gramEnd"/>
      <w:r w:rsidRPr="00C025B6">
        <w:t>  Room 309</w:t>
      </w:r>
    </w:p>
    <w:p w14:paraId="11416D4D" w14:textId="3B3BF598" w:rsidR="00126AFC" w:rsidRDefault="00126AFC" w:rsidP="001F3AF9">
      <w:pPr>
        <w:shd w:val="clear" w:color="auto" w:fill="FFFFFF"/>
        <w:spacing w:line="235" w:lineRule="atLeast"/>
      </w:pPr>
      <w:r w:rsidRPr="00126AFC">
        <w:t>Synopsis of House Bill 3 House Bill 3 (HB3) includes FY27 operating budget appropriations for the Department of Transportation (NMDOT) based on the Legislative Finance Committee’s FY26 budget recommendation. It includes performance measures and targets. HB3 appropriates $1.272 billion, including $682.3 million from state funds and $590 million from federal funding sources, to support the operational activities of NMDOT in FY27.</w:t>
      </w:r>
    </w:p>
    <w:p w14:paraId="1F4D1664" w14:textId="70A2640D" w:rsidR="00126AFC" w:rsidRPr="00126AFC" w:rsidRDefault="00126AFC" w:rsidP="001F3AF9">
      <w:pPr>
        <w:shd w:val="clear" w:color="auto" w:fill="FFFFFF"/>
        <w:spacing w:line="235" w:lineRule="atLeast"/>
      </w:pPr>
      <w:r>
        <w:t xml:space="preserve">Concerns have been raised regarding unused money to fund recurring expenses. </w:t>
      </w:r>
    </w:p>
    <w:p w14:paraId="148F33F8" w14:textId="60138F3E" w:rsidR="001F3AF9" w:rsidRDefault="00126AFC" w:rsidP="001F3AF9">
      <w:r>
        <w:t xml:space="preserve"> </w:t>
      </w:r>
    </w:p>
    <w:p w14:paraId="54C97D5F" w14:textId="0D841DED" w:rsidR="001F3AF9" w:rsidRDefault="00126AFC" w:rsidP="001F3AF9">
      <w:pPr>
        <w:rPr>
          <w:color w:val="0000FF"/>
        </w:rPr>
      </w:pPr>
      <w:r w:rsidRPr="00126AFC">
        <w:rPr>
          <w:i/>
          <w:iCs/>
          <w:color w:val="0000FF"/>
        </w:rPr>
        <w:t xml:space="preserve"> </w:t>
      </w:r>
      <w:hyperlink r:id="rId8" w:history="1">
        <w:r w:rsidRPr="00126AFC">
          <w:rPr>
            <w:rStyle w:val="Hyperlink"/>
            <w:color w:val="0000FF"/>
          </w:rPr>
          <w:t>HB 63 NMFA Water Project Fund Projects</w:t>
        </w:r>
      </w:hyperlink>
      <w:r w:rsidRPr="00126AFC">
        <w:rPr>
          <w:color w:val="0000FF"/>
        </w:rPr>
        <w:t xml:space="preserve"> </w:t>
      </w:r>
    </w:p>
    <w:p w14:paraId="0351CFAF" w14:textId="76F55BC3" w:rsidR="00126AFC" w:rsidRDefault="00126AFC" w:rsidP="001F3AF9">
      <w:r w:rsidRPr="00126AFC">
        <w:t xml:space="preserve">Scheduled for House Agriculture, Acequias </w:t>
      </w:r>
      <w:proofErr w:type="gramStart"/>
      <w:r w:rsidRPr="00126AFC">
        <w:t>And</w:t>
      </w:r>
      <w:proofErr w:type="gramEnd"/>
      <w:r w:rsidRPr="00126AFC">
        <w:t xml:space="preserve"> Water Resources on 1/27/2026</w:t>
      </w:r>
    </w:p>
    <w:p w14:paraId="1B22132A" w14:textId="1A56310E" w:rsidR="00126AFC" w:rsidRPr="00126AFC" w:rsidRDefault="00126AFC" w:rsidP="001F3AF9">
      <w:r w:rsidRPr="00126AFC">
        <w:t xml:space="preserve">Relating to finance; authorizing the </w:t>
      </w:r>
      <w:r>
        <w:t>N</w:t>
      </w:r>
      <w:r w:rsidRPr="00126AFC">
        <w:t xml:space="preserve">ew </w:t>
      </w:r>
      <w:r>
        <w:t>M</w:t>
      </w:r>
      <w:r w:rsidRPr="00126AFC">
        <w:t>exico finance authority to make loans or grants from the water project fund for certain water projects</w:t>
      </w:r>
      <w:r>
        <w:t xml:space="preserve"> Funding Water project throughout the state of New Mexico. </w:t>
      </w:r>
    </w:p>
    <w:p w14:paraId="386EAAF8" w14:textId="4462E2B6" w:rsidR="001F3AF9" w:rsidRPr="00C025B6" w:rsidRDefault="00C025B6" w:rsidP="001F3AF9">
      <w:pPr>
        <w:shd w:val="clear" w:color="auto" w:fill="FFFFFF"/>
        <w:spacing w:line="235" w:lineRule="atLeast"/>
        <w:rPr>
          <w:rStyle w:val="Hyperlink"/>
          <w:color w:val="0000FF"/>
        </w:rPr>
      </w:pPr>
      <w:r w:rsidRPr="00C025B6">
        <w:rPr>
          <w:color w:val="0000FF"/>
        </w:rPr>
        <w:fldChar w:fldCharType="begin"/>
      </w:r>
      <w:r w:rsidRPr="00C025B6">
        <w:rPr>
          <w:color w:val="0000FF"/>
        </w:rPr>
        <w:instrText>HYPERLINK "https://www.nmlegis.gov/Legislation/Legislation?chamber=H&amp;legType=B&amp;legNo=%20%2064&amp;year=26"</w:instrText>
      </w:r>
      <w:r w:rsidRPr="00C025B6">
        <w:rPr>
          <w:color w:val="0000FF"/>
        </w:rPr>
      </w:r>
      <w:r w:rsidRPr="00C025B6">
        <w:rPr>
          <w:color w:val="0000FF"/>
        </w:rPr>
        <w:fldChar w:fldCharType="separate"/>
      </w:r>
    </w:p>
    <w:p w14:paraId="78B98961" w14:textId="3B438FA5" w:rsidR="00C025B6" w:rsidRPr="00C025B6" w:rsidRDefault="00C025B6" w:rsidP="001F3AF9">
      <w:pPr>
        <w:shd w:val="clear" w:color="auto" w:fill="FFFFFF"/>
        <w:spacing w:line="235" w:lineRule="atLeast"/>
        <w:rPr>
          <w:color w:val="0000FF"/>
        </w:rPr>
      </w:pPr>
      <w:r w:rsidRPr="00C025B6">
        <w:rPr>
          <w:rStyle w:val="Hyperlink"/>
          <w:color w:val="0000FF"/>
        </w:rPr>
        <w:t xml:space="preserve">HB </w:t>
      </w:r>
      <w:proofErr w:type="gramStart"/>
      <w:r w:rsidRPr="00C025B6">
        <w:rPr>
          <w:rStyle w:val="Hyperlink"/>
          <w:color w:val="0000FF"/>
        </w:rPr>
        <w:t>64  Public</w:t>
      </w:r>
      <w:proofErr w:type="gramEnd"/>
      <w:r w:rsidRPr="00C025B6">
        <w:rPr>
          <w:rStyle w:val="Hyperlink"/>
          <w:color w:val="0000FF"/>
        </w:rPr>
        <w:t xml:space="preserve"> Project Revolving Fund Appropriations</w:t>
      </w:r>
      <w:r w:rsidRPr="00C025B6">
        <w:rPr>
          <w:color w:val="0000FF"/>
        </w:rPr>
        <w:fldChar w:fldCharType="end"/>
      </w:r>
    </w:p>
    <w:p w14:paraId="3E0646D2" w14:textId="77777777" w:rsidR="00C025B6" w:rsidRPr="00C025B6" w:rsidRDefault="00C025B6" w:rsidP="00C025B6">
      <w:r w:rsidRPr="00C025B6">
        <w:t xml:space="preserve">Current Location: (Not scheduled) </w:t>
      </w:r>
      <w:hyperlink r:id="rId9" w:tgtFrame="_blank" w:history="1">
        <w:r w:rsidRPr="00C025B6">
          <w:rPr>
            <w:rStyle w:val="Hyperlink"/>
            <w:color w:val="auto"/>
            <w:u w:val="none"/>
          </w:rPr>
          <w:t>House Rural Development, Land Grants And Cultural Affairs</w:t>
        </w:r>
      </w:hyperlink>
    </w:p>
    <w:p w14:paraId="3DF61C83" w14:textId="154FCA82" w:rsidR="00C025B6" w:rsidRDefault="00C025B6" w:rsidP="001F3AF9">
      <w:pPr>
        <w:shd w:val="clear" w:color="auto" w:fill="FFFFFF"/>
        <w:spacing w:line="235" w:lineRule="atLeast"/>
      </w:pPr>
      <w:r w:rsidRPr="00C025B6">
        <w:t>Making appropriations from the public project revolving fund to the drinking water state revolving loan fund, local government planning fund and cultural affairs facilities infrastructure fund.</w:t>
      </w:r>
    </w:p>
    <w:p w14:paraId="175450FA" w14:textId="1C7F21D6" w:rsidR="00C025B6" w:rsidRDefault="00C025B6" w:rsidP="001F3AF9">
      <w:pPr>
        <w:shd w:val="clear" w:color="auto" w:fill="FFFFFF"/>
        <w:spacing w:line="235" w:lineRule="atLeast"/>
      </w:pPr>
      <w:r>
        <w:lastRenderedPageBreak/>
        <w:t>S</w:t>
      </w:r>
      <w:r w:rsidRPr="00C025B6">
        <w:t>ix million two hundred fifty thousand dollars ($6,250,000) to the drinking water state revolving loan fund for expenditure in fiscal year 2027</w:t>
      </w:r>
      <w:r>
        <w:t xml:space="preserve">, </w:t>
      </w:r>
      <w:r w:rsidRPr="00C025B6">
        <w:t>two million dollars ($2,000,000) to the local government planning fund for expenditure in fiscal year 2027</w:t>
      </w:r>
      <w:r>
        <w:t xml:space="preserve">, </w:t>
      </w:r>
      <w:r w:rsidRPr="00C025B6">
        <w:t xml:space="preserve">five million dollars ($5,000,000) to the cultural affairs </w:t>
      </w:r>
      <w:proofErr w:type="gramStart"/>
      <w:r w:rsidRPr="00C025B6">
        <w:t>facilities</w:t>
      </w:r>
      <w:proofErr w:type="gramEnd"/>
      <w:r w:rsidRPr="00C025B6">
        <w:t xml:space="preserve"> infrastructure fund for expenditure in fiscal year 2027</w:t>
      </w:r>
      <w:r>
        <w:t>.</w:t>
      </w:r>
    </w:p>
    <w:p w14:paraId="67CD2E9D" w14:textId="7A285987" w:rsidR="00C025B6" w:rsidRPr="00C025B6" w:rsidRDefault="00C025B6" w:rsidP="001F3AF9">
      <w:pPr>
        <w:shd w:val="clear" w:color="auto" w:fill="FFFFFF"/>
        <w:spacing w:line="235" w:lineRule="atLeast"/>
        <w:rPr>
          <w:color w:val="0000FF"/>
        </w:rPr>
      </w:pPr>
      <w:hyperlink r:id="rId10" w:history="1">
        <w:r w:rsidRPr="00C025B6">
          <w:rPr>
            <w:rStyle w:val="Hyperlink"/>
            <w:color w:val="0000FF"/>
          </w:rPr>
          <w:t xml:space="preserve">HB </w:t>
        </w:r>
        <w:proofErr w:type="gramStart"/>
        <w:r w:rsidRPr="00C025B6">
          <w:rPr>
            <w:rStyle w:val="Hyperlink"/>
            <w:color w:val="0000FF"/>
          </w:rPr>
          <w:t>109  Water</w:t>
        </w:r>
        <w:proofErr w:type="gramEnd"/>
        <w:r w:rsidRPr="00C025B6">
          <w:rPr>
            <w:rStyle w:val="Hyperlink"/>
            <w:color w:val="0000FF"/>
          </w:rPr>
          <w:t xml:space="preserve"> Project Fund Changes</w:t>
        </w:r>
      </w:hyperlink>
    </w:p>
    <w:p w14:paraId="440E8886" w14:textId="3A5FF322" w:rsidR="00C025B6" w:rsidRDefault="00C025B6" w:rsidP="001F3AF9">
      <w:pPr>
        <w:shd w:val="clear" w:color="auto" w:fill="FFFFFF"/>
        <w:spacing w:line="235" w:lineRule="atLeast"/>
      </w:pPr>
      <w:r>
        <w:t xml:space="preserve">Current location (not scheduled) House Rules and Order of Business Committee </w:t>
      </w:r>
    </w:p>
    <w:p w14:paraId="14FF6A6E" w14:textId="639D465B" w:rsidR="00C025B6" w:rsidRDefault="00C025B6" w:rsidP="001F3AF9">
      <w:pPr>
        <w:shd w:val="clear" w:color="auto" w:fill="FFFFFF"/>
        <w:spacing w:line="235" w:lineRule="atLeast"/>
      </w:pPr>
      <w:r w:rsidRPr="00C025B6">
        <w:t xml:space="preserve">Relating to finance; providing criteria for prioritizing water projects pursuant to the water project finance act; allowing the </w:t>
      </w:r>
      <w:proofErr w:type="gramStart"/>
      <w:r w:rsidRPr="00C025B6">
        <w:t xml:space="preserve">new </w:t>
      </w:r>
      <w:r>
        <w:t>M</w:t>
      </w:r>
      <w:r w:rsidRPr="00C025B6">
        <w:t>exico</w:t>
      </w:r>
      <w:proofErr w:type="gramEnd"/>
      <w:r w:rsidRPr="00C025B6">
        <w:t xml:space="preserve"> finance authority to fund water projects from the water project fund without receiving the approval of the legislature until </w:t>
      </w:r>
      <w:r>
        <w:t>D</w:t>
      </w:r>
      <w:r w:rsidRPr="00C025B6">
        <w:t>ecember 31, 2028; requiring a two-thirds majority of both houses of the legislature to extend this date.</w:t>
      </w:r>
    </w:p>
    <w:p w14:paraId="7E1160DB" w14:textId="77777777" w:rsidR="00C025B6" w:rsidRDefault="00C025B6" w:rsidP="001F3AF9">
      <w:pPr>
        <w:shd w:val="clear" w:color="auto" w:fill="FFFFFF"/>
        <w:spacing w:line="235" w:lineRule="atLeast"/>
      </w:pPr>
    </w:p>
    <w:p w14:paraId="3748185D" w14:textId="3B20094C" w:rsidR="00C025B6" w:rsidRPr="00C025B6" w:rsidRDefault="00C025B6" w:rsidP="001F3AF9">
      <w:pPr>
        <w:shd w:val="clear" w:color="auto" w:fill="FFFFFF"/>
        <w:spacing w:line="235" w:lineRule="atLeast"/>
        <w:rPr>
          <w:color w:val="0000FF"/>
        </w:rPr>
      </w:pPr>
      <w:hyperlink r:id="rId11" w:history="1">
        <w:r w:rsidRPr="00C025B6">
          <w:rPr>
            <w:rStyle w:val="Hyperlink"/>
            <w:color w:val="0000FF"/>
          </w:rPr>
          <w:t>SB2 State Highway Projects Bonds</w:t>
        </w:r>
      </w:hyperlink>
      <w:r w:rsidRPr="00C025B6">
        <w:rPr>
          <w:color w:val="0000FF"/>
        </w:rPr>
        <w:t xml:space="preserve"> </w:t>
      </w:r>
    </w:p>
    <w:p w14:paraId="5AFAC584" w14:textId="6EBE9B9E" w:rsidR="00C025B6" w:rsidRDefault="00C025B6" w:rsidP="001F3AF9">
      <w:pPr>
        <w:shd w:val="clear" w:color="auto" w:fill="FFFFFF"/>
        <w:spacing w:line="235" w:lineRule="atLeast"/>
      </w:pPr>
      <w:r>
        <w:t xml:space="preserve">Passed Senate Finance </w:t>
      </w:r>
    </w:p>
    <w:p w14:paraId="3A275286" w14:textId="2EF79A11" w:rsidR="00C025B6" w:rsidRDefault="00C025B6" w:rsidP="001F3AF9">
      <w:pPr>
        <w:shd w:val="clear" w:color="auto" w:fill="FFFFFF"/>
        <w:spacing w:line="235" w:lineRule="atLeast"/>
      </w:pPr>
      <w:r>
        <w:t>Passed Senate</w:t>
      </w:r>
    </w:p>
    <w:p w14:paraId="47431868" w14:textId="2EA27119" w:rsidR="00C025B6" w:rsidRDefault="00C025B6" w:rsidP="001F3AF9">
      <w:pPr>
        <w:shd w:val="clear" w:color="auto" w:fill="FFFFFF"/>
        <w:spacing w:line="235" w:lineRule="atLeast"/>
      </w:pPr>
      <w:r>
        <w:t xml:space="preserve">Current Location: House Intro </w:t>
      </w:r>
    </w:p>
    <w:p w14:paraId="322C3EF5" w14:textId="77777777" w:rsidR="00C025B6" w:rsidRDefault="00C025B6" w:rsidP="00C63B3B">
      <w:pPr>
        <w:shd w:val="clear" w:color="auto" w:fill="FFFFFF"/>
        <w:spacing w:line="235" w:lineRule="atLeast"/>
      </w:pPr>
      <w:r>
        <w:t xml:space="preserve"> </w:t>
      </w:r>
      <w:r w:rsidRPr="00C025B6">
        <w:t xml:space="preserve">Synopsis of Senate Bill 2 Senate Bill 2 (SB2) authorizes the Transportation Commission to issue up to $1.5 billion in additional bond debt, backed by payments to the state road fund or highway infrastructure fund, including from federal revenue sources. The bill maintains the current total limit on outstanding principal amount of $1.124 billion, while limiting annual issuances to $290 million and prohibiting the commission from using proceeds of the bonds to refinance current debt owed by the department. Bond proceeds would be repaid from the state road fund or from federal revenues. </w:t>
      </w:r>
    </w:p>
    <w:p w14:paraId="25D24802" w14:textId="77777777" w:rsidR="00C025B6" w:rsidRDefault="00C025B6" w:rsidP="00C63B3B">
      <w:pPr>
        <w:shd w:val="clear" w:color="auto" w:fill="FFFFFF"/>
        <w:spacing w:line="235" w:lineRule="atLeast"/>
      </w:pPr>
      <w:r w:rsidRPr="00C025B6">
        <w:t xml:space="preserve">The bill includes additional revenue to the state road fund, including a 35 percent increase to the weight-distance tax, a 25 percent increase to vehicle registration fees, and a new fee for electric and plug-in hybrid vehicles. These taxes and fees would provide the department with an estimated $69.9 million in FY27, rising to $76.4 million by FY30. </w:t>
      </w:r>
    </w:p>
    <w:p w14:paraId="3C8BD2C5" w14:textId="667807DB" w:rsidR="001F3AF9" w:rsidRDefault="00C025B6" w:rsidP="00C63B3B">
      <w:pPr>
        <w:shd w:val="clear" w:color="auto" w:fill="FFFFFF"/>
        <w:spacing w:line="235" w:lineRule="atLeast"/>
      </w:pPr>
      <w:r w:rsidRPr="00C025B6">
        <w:t xml:space="preserve">The bill would require the Department of Transportation </w:t>
      </w:r>
      <w:proofErr w:type="gramStart"/>
      <w:r w:rsidRPr="00C025B6">
        <w:t>submit</w:t>
      </w:r>
      <w:proofErr w:type="gramEnd"/>
      <w:r w:rsidRPr="00C025B6">
        <w:t xml:space="preserve"> a list of projects to be financed by bonds authorized by the bill to the Legislature and the Department of Finance and Administration as part of the agency’s annual budget request, including a detailed justification for projects selected for funding.</w:t>
      </w:r>
    </w:p>
    <w:p w14:paraId="2F0B5588" w14:textId="2221B602" w:rsidR="001F3AF9" w:rsidRDefault="001F3AF9" w:rsidP="001F3AF9">
      <w:r>
        <w:t xml:space="preserve"> </w:t>
      </w:r>
    </w:p>
    <w:p w14:paraId="3AC512EF" w14:textId="6E4C673A" w:rsidR="00D0092D" w:rsidRPr="00D0092D" w:rsidRDefault="00D0092D" w:rsidP="001F3AF9">
      <w:pPr>
        <w:rPr>
          <w:color w:val="0000FF"/>
        </w:rPr>
      </w:pPr>
      <w:hyperlink r:id="rId12" w:history="1">
        <w:r w:rsidRPr="00D0092D">
          <w:rPr>
            <w:rStyle w:val="Hyperlink"/>
            <w:color w:val="0000FF"/>
          </w:rPr>
          <w:t>SB 73 – Driver’s Ed Requirements</w:t>
        </w:r>
      </w:hyperlink>
      <w:r w:rsidRPr="00D0092D">
        <w:rPr>
          <w:color w:val="0000FF"/>
        </w:rPr>
        <w:t xml:space="preserve"> </w:t>
      </w:r>
    </w:p>
    <w:p w14:paraId="5B3B8DF5" w14:textId="745AEAFC" w:rsidR="00D0092D" w:rsidRDefault="00D0092D" w:rsidP="001F3AF9">
      <w:r w:rsidRPr="00D0092D">
        <w:t>Relating to driver education; requiring driver education courses and schools to include at least three hours of education and training on driving with vulnerable road users.</w:t>
      </w:r>
    </w:p>
    <w:p w14:paraId="15E9A5EA" w14:textId="691E5A64" w:rsidR="00D0092D" w:rsidRDefault="00D0092D" w:rsidP="001F3AF9">
      <w:r>
        <w:t xml:space="preserve">I have included this bill on our locator because I reached out to the sponsors about adding “construction worker” to the definition of “vulnerable road users.” I included stats on construction zone accidents, injuries, and deaths on construction sites located on roads and highways. The sponsor noted that construction worker is considered a “vulnerable road user” when outside of the </w:t>
      </w:r>
      <w:r>
        <w:lastRenderedPageBreak/>
        <w:t xml:space="preserve">vehicle </w:t>
      </w:r>
      <w:proofErr w:type="gramStart"/>
      <w:r>
        <w:t>and also</w:t>
      </w:r>
      <w:proofErr w:type="gramEnd"/>
      <w:r>
        <w:t xml:space="preserve"> offered to work on a bill for the 2027 Session on construction worker protections while on the jobsite. I’ll keep you updated. </w:t>
      </w:r>
    </w:p>
    <w:p w14:paraId="0116D398" w14:textId="77777777" w:rsidR="00D0092D" w:rsidRPr="00E369DD" w:rsidRDefault="00D0092D" w:rsidP="001F3AF9"/>
    <w:p w14:paraId="32D1EA75" w14:textId="31B53FBF" w:rsidR="001F3AF9" w:rsidRDefault="00AD6E51" w:rsidP="00C63B3B">
      <w:pPr>
        <w:shd w:val="clear" w:color="auto" w:fill="FFFFFF"/>
        <w:spacing w:line="235" w:lineRule="atLeast"/>
        <w:rPr>
          <w:rFonts w:ascii="Calibri" w:eastAsia="Times New Roman" w:hAnsi="Calibri" w:cs="Calibri"/>
          <w:color w:val="222222"/>
        </w:rPr>
      </w:pPr>
      <w:hyperlink r:id="rId13" w:history="1">
        <w:r w:rsidRPr="00AD6E51">
          <w:rPr>
            <w:rStyle w:val="Hyperlink"/>
            <w:rFonts w:ascii="Calibri" w:eastAsia="Times New Roman" w:hAnsi="Calibri" w:cs="Calibri"/>
            <w:color w:val="0000FF"/>
          </w:rPr>
          <w:t>SB 77 Apprentice &amp; Training Program Contributions</w:t>
        </w:r>
      </w:hyperlink>
      <w:r w:rsidRPr="00AD6E51">
        <w:rPr>
          <w:rFonts w:ascii="Calibri" w:eastAsia="Times New Roman" w:hAnsi="Calibri" w:cs="Calibri"/>
          <w:color w:val="0000FF"/>
        </w:rPr>
        <w:t xml:space="preserve"> –</w:t>
      </w:r>
      <w:r>
        <w:rPr>
          <w:rFonts w:ascii="Calibri" w:eastAsia="Times New Roman" w:hAnsi="Calibri" w:cs="Calibri"/>
          <w:color w:val="222222"/>
        </w:rPr>
        <w:t xml:space="preserve"> OPPOSE!! (as we have for 5 years) </w:t>
      </w:r>
    </w:p>
    <w:p w14:paraId="6927E061" w14:textId="0A9DA4EF" w:rsidR="00AD6E51" w:rsidRDefault="00AD6E51" w:rsidP="00C63B3B">
      <w:pPr>
        <w:shd w:val="clear" w:color="auto" w:fill="FFFFFF"/>
        <w:spacing w:line="235" w:lineRule="atLeast"/>
        <w:rPr>
          <w:rFonts w:ascii="Calibri" w:eastAsia="Times New Roman" w:hAnsi="Calibri" w:cs="Calibri"/>
          <w:color w:val="222222"/>
        </w:rPr>
      </w:pPr>
      <w:r>
        <w:rPr>
          <w:rFonts w:ascii="Calibri" w:eastAsia="Times New Roman" w:hAnsi="Calibri" w:cs="Calibri"/>
          <w:color w:val="222222"/>
        </w:rPr>
        <w:t xml:space="preserve">Eliminating the exclusion </w:t>
      </w:r>
      <w:proofErr w:type="gramStart"/>
      <w:r>
        <w:rPr>
          <w:rFonts w:ascii="Calibri" w:eastAsia="Times New Roman" w:hAnsi="Calibri" w:cs="Calibri"/>
          <w:color w:val="222222"/>
        </w:rPr>
        <w:t>for</w:t>
      </w:r>
      <w:proofErr w:type="gramEnd"/>
      <w:r>
        <w:rPr>
          <w:rFonts w:ascii="Calibri" w:eastAsia="Times New Roman" w:hAnsi="Calibri" w:cs="Calibri"/>
          <w:color w:val="222222"/>
        </w:rPr>
        <w:t xml:space="preserve"> </w:t>
      </w:r>
      <w:proofErr w:type="gramStart"/>
      <w:r>
        <w:rPr>
          <w:rFonts w:ascii="Calibri" w:eastAsia="Times New Roman" w:hAnsi="Calibri" w:cs="Calibri"/>
          <w:color w:val="222222"/>
        </w:rPr>
        <w:t>street</w:t>
      </w:r>
      <w:proofErr w:type="gramEnd"/>
      <w:r>
        <w:rPr>
          <w:rFonts w:ascii="Calibri" w:eastAsia="Times New Roman" w:hAnsi="Calibri" w:cs="Calibri"/>
          <w:color w:val="222222"/>
        </w:rPr>
        <w:t xml:space="preserve">, </w:t>
      </w:r>
      <w:proofErr w:type="gramStart"/>
      <w:r>
        <w:rPr>
          <w:rFonts w:ascii="Calibri" w:eastAsia="Times New Roman" w:hAnsi="Calibri" w:cs="Calibri"/>
          <w:color w:val="222222"/>
        </w:rPr>
        <w:t>highway</w:t>
      </w:r>
      <w:proofErr w:type="gramEnd"/>
      <w:r>
        <w:rPr>
          <w:rFonts w:ascii="Calibri" w:eastAsia="Times New Roman" w:hAnsi="Calibri" w:cs="Calibri"/>
          <w:color w:val="222222"/>
        </w:rPr>
        <w:t xml:space="preserve">, </w:t>
      </w:r>
      <w:proofErr w:type="gramStart"/>
      <w:r>
        <w:rPr>
          <w:rFonts w:ascii="Calibri" w:eastAsia="Times New Roman" w:hAnsi="Calibri" w:cs="Calibri"/>
          <w:color w:val="222222"/>
        </w:rPr>
        <w:t>bridge</w:t>
      </w:r>
      <w:proofErr w:type="gramEnd"/>
      <w:r>
        <w:rPr>
          <w:rFonts w:ascii="Calibri" w:eastAsia="Times New Roman" w:hAnsi="Calibri" w:cs="Calibri"/>
          <w:color w:val="222222"/>
        </w:rPr>
        <w:t xml:space="preserve">, </w:t>
      </w:r>
      <w:proofErr w:type="gramStart"/>
      <w:r>
        <w:rPr>
          <w:rFonts w:ascii="Calibri" w:eastAsia="Times New Roman" w:hAnsi="Calibri" w:cs="Calibri"/>
          <w:color w:val="222222"/>
        </w:rPr>
        <w:t>road</w:t>
      </w:r>
      <w:proofErr w:type="gramEnd"/>
      <w:r>
        <w:rPr>
          <w:rFonts w:ascii="Calibri" w:eastAsia="Times New Roman" w:hAnsi="Calibri" w:cs="Calibri"/>
          <w:color w:val="222222"/>
        </w:rPr>
        <w:t xml:space="preserve">, utility or maintenance contracts  </w:t>
      </w:r>
    </w:p>
    <w:p w14:paraId="18C44E53" w14:textId="500B1AEA" w:rsidR="00AD6E51" w:rsidRPr="006D5181" w:rsidRDefault="00AD6E51" w:rsidP="00C63B3B">
      <w:pPr>
        <w:shd w:val="clear" w:color="auto" w:fill="FFFFFF"/>
        <w:spacing w:line="235" w:lineRule="atLeast"/>
        <w:rPr>
          <w:rFonts w:ascii="Calibri" w:eastAsia="Times New Roman" w:hAnsi="Calibri" w:cs="Calibri"/>
          <w:color w:val="222222"/>
        </w:rPr>
      </w:pPr>
      <w:r>
        <w:rPr>
          <w:rFonts w:ascii="Calibri" w:eastAsia="Times New Roman" w:hAnsi="Calibri" w:cs="Calibri"/>
          <w:color w:val="222222"/>
        </w:rPr>
        <w:t xml:space="preserve"> </w:t>
      </w:r>
    </w:p>
    <w:p w14:paraId="5EE251E6" w14:textId="56480B7A" w:rsidR="00C63B3B" w:rsidRDefault="00C63B3B"/>
    <w:p w14:paraId="494F82E9" w14:textId="03DACE20" w:rsidR="00752615" w:rsidRDefault="00752615">
      <w:r>
        <w:t xml:space="preserve">Legislation </w:t>
      </w:r>
      <w:r w:rsidR="00D0092D">
        <w:t xml:space="preserve">of interest: </w:t>
      </w:r>
    </w:p>
    <w:p w14:paraId="66D6F1FD" w14:textId="4CAA1C59" w:rsidR="00E35263" w:rsidRDefault="00A52A97">
      <w:r w:rsidRPr="00A52A97">
        <w:t>There are several bills expected this session that would help address the issue of dormant capital outlay funds. Once funds are allocated for a specific project, they cannot be redirected or transferred for other uses. This becomes problematic when a project does not receive full funding or is waiting on matching funds, often resulting in allocated dollars sitting unused—sometimes for years. We have been discussing potential solutions to this issue for several years, and there may finally be some relief on the way. Proposed changes could allow these funds to be made accessible for current needs or include an expiration date to recapture unused project funds. I will keep you updated as this develops.</w:t>
      </w:r>
      <w:r w:rsidR="00D0092D">
        <w:rPr>
          <w:b/>
          <w:bCs/>
        </w:rPr>
        <w:t xml:space="preserve"> </w:t>
      </w:r>
    </w:p>
    <w:sectPr w:rsidR="00E35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604"/>
    <w:multiLevelType w:val="hybridMultilevel"/>
    <w:tmpl w:val="299C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75461"/>
    <w:multiLevelType w:val="hybridMultilevel"/>
    <w:tmpl w:val="BA72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413A74"/>
    <w:multiLevelType w:val="hybridMultilevel"/>
    <w:tmpl w:val="459A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852429">
    <w:abstractNumId w:val="2"/>
  </w:num>
  <w:num w:numId="2" w16cid:durableId="8609583">
    <w:abstractNumId w:val="1"/>
  </w:num>
  <w:num w:numId="3" w16cid:durableId="45540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3B"/>
    <w:rsid w:val="00042F26"/>
    <w:rsid w:val="000E54A0"/>
    <w:rsid w:val="00106876"/>
    <w:rsid w:val="00126AFC"/>
    <w:rsid w:val="001D7229"/>
    <w:rsid w:val="001F3AF9"/>
    <w:rsid w:val="00361873"/>
    <w:rsid w:val="003B5022"/>
    <w:rsid w:val="003D0F52"/>
    <w:rsid w:val="005A65D4"/>
    <w:rsid w:val="005C51FB"/>
    <w:rsid w:val="007321DB"/>
    <w:rsid w:val="00752615"/>
    <w:rsid w:val="00817EC0"/>
    <w:rsid w:val="008455B8"/>
    <w:rsid w:val="008F0830"/>
    <w:rsid w:val="00A52A97"/>
    <w:rsid w:val="00A57B0D"/>
    <w:rsid w:val="00AC7668"/>
    <w:rsid w:val="00AD6E51"/>
    <w:rsid w:val="00C025B6"/>
    <w:rsid w:val="00C63B3B"/>
    <w:rsid w:val="00D0092D"/>
    <w:rsid w:val="00D80FE4"/>
    <w:rsid w:val="00E02BF4"/>
    <w:rsid w:val="00E063C2"/>
    <w:rsid w:val="00E35263"/>
    <w:rsid w:val="00ED4D42"/>
    <w:rsid w:val="00F25AF8"/>
    <w:rsid w:val="00FF2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82B3"/>
  <w15:chartTrackingRefBased/>
  <w15:docId w15:val="{C79DF665-EE16-4A24-B263-5A863843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B3B"/>
    <w:pPr>
      <w:spacing w:line="259" w:lineRule="auto"/>
    </w:pPr>
    <w:rPr>
      <w:kern w:val="0"/>
      <w:sz w:val="22"/>
      <w:szCs w:val="22"/>
      <w14:ligatures w14:val="none"/>
    </w:rPr>
  </w:style>
  <w:style w:type="paragraph" w:styleId="Heading1">
    <w:name w:val="heading 1"/>
    <w:basedOn w:val="Normal"/>
    <w:next w:val="Normal"/>
    <w:link w:val="Heading1Char"/>
    <w:uiPriority w:val="9"/>
    <w:qFormat/>
    <w:rsid w:val="00C63B3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3B3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3B3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3B3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63B3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63B3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63B3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63B3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63B3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B3B"/>
    <w:rPr>
      <w:rFonts w:eastAsiaTheme="majorEastAsia" w:cstheme="majorBidi"/>
      <w:color w:val="272727" w:themeColor="text1" w:themeTint="D8"/>
    </w:rPr>
  </w:style>
  <w:style w:type="paragraph" w:styleId="Title">
    <w:name w:val="Title"/>
    <w:basedOn w:val="Normal"/>
    <w:next w:val="Normal"/>
    <w:link w:val="TitleChar"/>
    <w:uiPriority w:val="10"/>
    <w:qFormat/>
    <w:rsid w:val="00C63B3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3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B3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3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B3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63B3B"/>
    <w:rPr>
      <w:i/>
      <w:iCs/>
      <w:color w:val="404040" w:themeColor="text1" w:themeTint="BF"/>
    </w:rPr>
  </w:style>
  <w:style w:type="paragraph" w:styleId="ListParagraph">
    <w:name w:val="List Paragraph"/>
    <w:basedOn w:val="Normal"/>
    <w:uiPriority w:val="34"/>
    <w:qFormat/>
    <w:rsid w:val="00C63B3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63B3B"/>
    <w:rPr>
      <w:i/>
      <w:iCs/>
      <w:color w:val="0F4761" w:themeColor="accent1" w:themeShade="BF"/>
    </w:rPr>
  </w:style>
  <w:style w:type="paragraph" w:styleId="IntenseQuote">
    <w:name w:val="Intense Quote"/>
    <w:basedOn w:val="Normal"/>
    <w:next w:val="Normal"/>
    <w:link w:val="IntenseQuoteChar"/>
    <w:uiPriority w:val="30"/>
    <w:qFormat/>
    <w:rsid w:val="00C63B3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63B3B"/>
    <w:rPr>
      <w:i/>
      <w:iCs/>
      <w:color w:val="0F4761" w:themeColor="accent1" w:themeShade="BF"/>
    </w:rPr>
  </w:style>
  <w:style w:type="character" w:styleId="IntenseReference">
    <w:name w:val="Intense Reference"/>
    <w:basedOn w:val="DefaultParagraphFont"/>
    <w:uiPriority w:val="32"/>
    <w:qFormat/>
    <w:rsid w:val="00C63B3B"/>
    <w:rPr>
      <w:b/>
      <w:bCs/>
      <w:smallCaps/>
      <w:color w:val="0F4761" w:themeColor="accent1" w:themeShade="BF"/>
      <w:spacing w:val="5"/>
    </w:rPr>
  </w:style>
  <w:style w:type="character" w:styleId="Hyperlink">
    <w:name w:val="Hyperlink"/>
    <w:basedOn w:val="DefaultParagraphFont"/>
    <w:uiPriority w:val="99"/>
    <w:unhideWhenUsed/>
    <w:rsid w:val="00752615"/>
    <w:rPr>
      <w:color w:val="467886" w:themeColor="hyperlink"/>
      <w:u w:val="single"/>
    </w:rPr>
  </w:style>
  <w:style w:type="character" w:styleId="UnresolvedMention">
    <w:name w:val="Unresolved Mention"/>
    <w:basedOn w:val="DefaultParagraphFont"/>
    <w:uiPriority w:val="99"/>
    <w:semiHidden/>
    <w:unhideWhenUsed/>
    <w:rsid w:val="00752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legis.gov/Legislation/Legislation?chamber=H&amp;legType=B&amp;legNo=%20%2063&amp;year=26" TargetMode="External"/><Relationship Id="rId13" Type="http://schemas.openxmlformats.org/officeDocument/2006/relationships/hyperlink" Target="https://www.nmlegis.gov/Legislation/Legislation?chamber=S&amp;legType=B&amp;legNo=%20%2077&amp;year=26" TargetMode="External"/><Relationship Id="rId3" Type="http://schemas.openxmlformats.org/officeDocument/2006/relationships/settings" Target="settings.xml"/><Relationship Id="rId7" Type="http://schemas.openxmlformats.org/officeDocument/2006/relationships/hyperlink" Target="https://www.nmlegis.gov/Legislation/Legislation?chamber=H&amp;legType=B&amp;legNo=%20%20%203&amp;year=26" TargetMode="External"/><Relationship Id="rId12" Type="http://schemas.openxmlformats.org/officeDocument/2006/relationships/hyperlink" Target="https://www.nmlegis.gov/Legislation/Legislation?chamber=S&amp;legType=B&amp;legNo=73&amp;year=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mlegis.gov/MyRoundhouse/View_Shared_Locator?shareID=v4tbed1cti" TargetMode="External"/><Relationship Id="rId11" Type="http://schemas.openxmlformats.org/officeDocument/2006/relationships/hyperlink" Target="https://www.nmlegis.gov/Legislation/Legislation?chamber=S&amp;legType=B&amp;legNo=%20%20%202&amp;year=26"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nmlegis.gov/Legislation/Legislation?chamber=H&amp;legType=B&amp;legNo=%20109&amp;year=26" TargetMode="External"/><Relationship Id="rId4" Type="http://schemas.openxmlformats.org/officeDocument/2006/relationships/webSettings" Target="webSettings.xml"/><Relationship Id="rId9" Type="http://schemas.openxmlformats.org/officeDocument/2006/relationships/hyperlink" Target="https://www.nmlegis.gov/Committee/Standing_Committee?CommitteeCode=HRDL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1404</Words>
  <Characters>7545</Characters>
  <Application>Microsoft Office Word</Application>
  <DocSecurity>0</DocSecurity>
  <Lines>142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Jernigan</dc:creator>
  <cp:keywords/>
  <dc:description/>
  <cp:lastModifiedBy>Jane Jernigan</cp:lastModifiedBy>
  <cp:revision>3</cp:revision>
  <dcterms:created xsi:type="dcterms:W3CDTF">2026-01-26T20:19:00Z</dcterms:created>
  <dcterms:modified xsi:type="dcterms:W3CDTF">2026-01-26T21:29:00Z</dcterms:modified>
</cp:coreProperties>
</file>